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Kritéria přijímacího řízení pro uchazeče na školní rok 20</w:t>
      </w:r>
      <w:r w:rsidR="005B2C6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</w:t>
      </w:r>
      <w:r w:rsidR="008A1FFC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4</w:t>
      </w:r>
      <w:r w:rsidRPr="00DE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/202</w:t>
      </w:r>
      <w:r w:rsidR="008A1FFC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5</w:t>
      </w:r>
      <w:r w:rsidRPr="00DE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obor 79-41-K/41 Gymnázium (čtyřleté studium): 30 žáků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souladu s příslušnými ustanoveními paragrafů zákona č. 561/2004 Sb.,(školský zákon), ve znění pozdějších předpisů, a v souladu s vyhláškou č. </w:t>
      </w:r>
      <w:r w:rsidR="00FE08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422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</w:t>
      </w:r>
      <w:r w:rsidR="00FE08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23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Sb., o přijímacím řízení ke střednímu vzdělání, ve znění pozdějších předpisů, vyhlašuje ředitel Gymnázia Otrokovice 1. kolo přijímacího řízení pro školní rok 202</w:t>
      </w:r>
      <w:r w:rsidR="001A0C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/202</w:t>
      </w:r>
      <w:r w:rsidR="001A0C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5 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 oboru vzdělání 79-41-K/41 Gymnázium. Přijímací zkoušky se uskuteční formou centrálně zadávaných jednotných testů (test matematika a její aplikace a test český jazyk a literatura).</w:t>
      </w:r>
      <w:bookmarkStart w:id="0" w:name="_GoBack"/>
      <w:bookmarkEnd w:id="0"/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Uchazeči mohou získat maximálně 50 bodů z testu matematika a její aplikace a maximálně 50 bodů z testu český jazyk a literatura v rozsahu stanoveném Rámcovým vzdělávacím programem pro základní vzdělávání.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získá 25 bodů za podmínky splnění alespoň jedné z následujících odrážek:</w:t>
      </w:r>
    </w:p>
    <w:p w:rsidR="00DE6B07" w:rsidRPr="00DE6B07" w:rsidRDefault="00DE6B07" w:rsidP="00DE6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účast v soutěžích (individuálních či kolektivních) v okresním kole nebo kolech výše postavených v aktuálním či předcházejícím školním roce,</w:t>
      </w:r>
    </w:p>
    <w:p w:rsidR="00DE6B07" w:rsidRPr="00DE6B07" w:rsidRDefault="00DE6B07" w:rsidP="00DE6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absolvování vzdělávacího kurzu či individuální výuku cizího jazyka nad rámec výuky ZŠ v minimálním rozsahu 40 hodin organizovaného právnickou osobou či fyzickou osobou s živnostenským oprávněním či osobou s vysokoškolským vzděláním pedagogického směru se zaměřením na výuku cizích jazyků,</w:t>
      </w:r>
    </w:p>
    <w:p w:rsidR="00DE6B07" w:rsidRPr="00DE6B07" w:rsidRDefault="00DE6B07" w:rsidP="00DE6B0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absolvující výuku u právnické osoby doloží potvrzení vystavené touto osobou,</w:t>
      </w:r>
    </w:p>
    <w:p w:rsidR="00DE6B07" w:rsidRPr="00DE6B07" w:rsidRDefault="00DE6B07" w:rsidP="00DE6B0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absolvující výuku u fyzické osoby doloží místopřísežné prohlášení fyzické osoby s živnostenským oprávněním či osoby s vysokoškolským vzděláním pedagogického směru se zaměřením na výuku cizích jazyků potvrzující rozsah výuky a kopii živnostenského listu či vysokoškolského diplomu</w:t>
      </w:r>
      <w:r w:rsidRPr="00DE6B07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cs-CZ"/>
        </w:rPr>
        <w:t>*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osoby, která výuku vedla,</w:t>
      </w:r>
    </w:p>
    <w:p w:rsidR="00DE6B07" w:rsidRPr="00DE6B07" w:rsidRDefault="00DE6B07" w:rsidP="00DE6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</w:t>
      </w:r>
    </w:p>
    <w:p w:rsidR="00DE6B07" w:rsidRPr="00DE6B07" w:rsidRDefault="00DE6B07" w:rsidP="00DE6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absolvování výuky v Základní umělecké škole v 8. a 9. třídě ZŠ (bude doloženo kopií vysvědčení příslušné ZUŠ).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 získá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o pololetí 9. třídy se samými výbornými 40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 jednou dvojkou a žádnou horší známkou o pololetí 9. třídy 35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 prospěch se dvěma dvojkami a žádnou horší známkou o pololetí 9. třídy 30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třemi dvojkami a žádnou horší známkou o pololetí 9. třídy 25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čtyřmi dvojkami a žádnou horší známkou o pololetí 9. třídy 20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 pěti dvojkami a žádnou horší známkou o pololetí 9. třídy 15 bodů,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prospěch se šesti dvojkami a žádnou horší známkou o pololetí 9. třídy 10 bodů;</w:t>
      </w:r>
    </w:p>
    <w:p w:rsidR="00DE6B07" w:rsidRPr="00DE6B07" w:rsidRDefault="00DE6B07" w:rsidP="00DE6B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uchazeči, jehož prospěch o pololetí 9. ročníku obsahoval jednu či více dostatečných, bude odečteno 40 bodů.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 žáky, kteří absolvovali rozhodné pololetí pro přijímací řízení na Ukrajině je v Příloze č. 1 uvedena převodní tabulka pro hodnocení prospěchu.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žáků, podle § 20 odst. 4 zákona 561/2004 Sb. ve znění pozdějších předpisů, a cizincům podle § 1 odst. 1 zákona o opatřeních v oblasti školství v souvislosti s ozbrojeným konfliktem na území Ukrajiny vyvolaným invazí vojsk Ruské federace (dále také „cizinec“) se při přijímacím řízení </w:t>
      </w: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promíjí na žádost přijímací zkouška z českého jazyka. Znalost českého jazyka se ověří rozhovorem. Uchazečům, kteří u rozhovoru neuspějí, bude vydáno rozhodnutí o nepřijetí. Úspěšní uchazeči v rozhovoru, který ověřil znalost českého jazyka nezbytnou pro vzdělávání, budou zařazeni do výsledkové listiny dle následujících odstavců.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Cizinec má na základě žádosti připojené k přihlášce ke vzdělávání ve střední škole právo konat písemný test jednotné přijímací zkoušky ze vzdělávacího oboru Matematika a její aplikace v ukrajinském jazyce. Společně s žádostí uchazeč doloží, že je cizincem podle § 1 odst. 1 zákona o opatřeních v oblasti školství v souvislosti s ozbrojeným konfliktem na území Ukrajiny vyvolaným invazí vojsk Ruské federace.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případě, že se zkoušek zúčastní žák či žáci dle předešlých odstavců, vytvoří ředitel Gymnázia Otrokovice ve spolupráci s Centrem pořadí uchazečů na základě redukovaného hodnocení všech přijímaných uchazečů (k redukovanému hodnocení bude využit lepší výsledek bodového hodnocení jednotné zkoušky z matematiky všech uchazečů; nebude využit výsledek zkoušky z českého jazyka).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Uchazeč, u kterého byla znalost českého jazyka ověřena rozhovorem, se do výsledného pořadí ostatních uchazečů hodnocených na základě všech kritérií zařadí na místo shodné s jeho pořadím v rámci redukovaného pořadí všech uchazečů.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 pořadí rozhoduje celkový počet získaných bodů, v případě rovnosti celkového počtu bodů rozhoduje o pořadí celkový počet bodů z testů matematika a její aplikace a český jazyk a literatura, v případě rovnosti bodů z testů je rozhodující počet bodů získaný z testu matematika a její aplikace, v případě rovnosti bodů z testu matematika a její aplikace je rozhodující počet bodů získaný z testu český  jazyk a literatura, v případě rovnosti bodů získaných z testu český jazyk a literatura rozhoduje počet bodů získaný za účast v okresním kole nebo kolech výše postavených v individuálních soutěžích v aktuálním či předcházejícím školním roce nebo za absolvování vzdělávacího kurzu z cizího jazyka v 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v případě rovnosti bodů získaných za účast v okresním kole nebo kolech výše postavených v individuálních soutěžích v aktuálním či předcházejícím školním roce nebo za absolvování vzdělávacího kurzu z cizího jazyka v 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rozhoduje počet bodů získaný za prospěch na ZŠ.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*</w:t>
      </w:r>
      <w:r w:rsidRPr="00DE6B07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Po skončení přijímacího řízení budou údaje podléhající GDPR odstraněny.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Mgr. Ivo Kramář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ředitel Gymnázia Otrokovice</w:t>
      </w:r>
    </w:p>
    <w:p w:rsid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Příloha č. 1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Převodní tabulka pro hodnocení žáků absolvující poslední rozhodující pololetí na Ukrajině</w:t>
      </w:r>
    </w:p>
    <w:p w:rsidR="00DE6B07" w:rsidRPr="00DE6B07" w:rsidRDefault="00DE6B07" w:rsidP="00DE6B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E6B0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UKRAJINSKÉ KLASIFIKAČNÍ STUPNĚ              ČESKÉ KLASIFIKAČNÍ STUPNĚ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3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i/>
                <w:iCs/>
                <w:color w:val="333333"/>
                <w:sz w:val="21"/>
                <w:szCs w:val="21"/>
                <w:lang w:eastAsia="cs-CZ"/>
              </w:rPr>
              <w:t>4</w:t>
            </w:r>
          </w:p>
        </w:tc>
      </w:tr>
      <w:tr w:rsidR="00DE6B07" w:rsidRPr="00DE6B07" w:rsidTr="00DE6B07"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DE6B07" w:rsidRPr="00DE6B07" w:rsidRDefault="00DE6B07" w:rsidP="00DE6B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DE6B07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cs-CZ"/>
              </w:rPr>
              <w:t>5</w:t>
            </w:r>
          </w:p>
        </w:tc>
      </w:tr>
    </w:tbl>
    <w:p w:rsidR="00F37F0F" w:rsidRPr="00DE6B07" w:rsidRDefault="00F37F0F" w:rsidP="00DE6B07">
      <w:pPr>
        <w:rPr>
          <w:rFonts w:ascii="Arial" w:hAnsi="Arial" w:cs="Arial"/>
        </w:rPr>
      </w:pPr>
    </w:p>
    <w:sectPr w:rsidR="00F37F0F" w:rsidRPr="00DE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55F"/>
    <w:multiLevelType w:val="multilevel"/>
    <w:tmpl w:val="0D5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0267C"/>
    <w:multiLevelType w:val="multilevel"/>
    <w:tmpl w:val="5682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91A29"/>
    <w:multiLevelType w:val="multilevel"/>
    <w:tmpl w:val="A36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229D5"/>
    <w:multiLevelType w:val="multilevel"/>
    <w:tmpl w:val="267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10397"/>
    <w:multiLevelType w:val="multilevel"/>
    <w:tmpl w:val="EA7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75F75"/>
    <w:multiLevelType w:val="multilevel"/>
    <w:tmpl w:val="B12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17EFC"/>
    <w:multiLevelType w:val="multilevel"/>
    <w:tmpl w:val="A54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70C77"/>
    <w:multiLevelType w:val="multilevel"/>
    <w:tmpl w:val="C96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07"/>
    <w:rsid w:val="001A0C69"/>
    <w:rsid w:val="005B2C6F"/>
    <w:rsid w:val="008A1FFC"/>
    <w:rsid w:val="00DE6B07"/>
    <w:rsid w:val="00F37F0F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37ED"/>
  <w15:chartTrackingRefBased/>
  <w15:docId w15:val="{6B268634-6272-4062-AE31-6C84589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Ivo</dc:creator>
  <cp:keywords/>
  <dc:description/>
  <cp:lastModifiedBy>Kramář Ivo</cp:lastModifiedBy>
  <cp:revision>5</cp:revision>
  <dcterms:created xsi:type="dcterms:W3CDTF">2024-01-16T06:44:00Z</dcterms:created>
  <dcterms:modified xsi:type="dcterms:W3CDTF">2024-01-18T07:52:00Z</dcterms:modified>
</cp:coreProperties>
</file>